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00" w:type="dxa"/>
        <w:tblInd w:w="-1090" w:type="dxa"/>
        <w:tblCellMar>
          <w:left w:w="0" w:type="dxa"/>
          <w:right w:w="0" w:type="dxa"/>
        </w:tblCellMar>
        <w:tblLook w:val="04A0"/>
      </w:tblPr>
      <w:tblGrid>
        <w:gridCol w:w="1666"/>
        <w:gridCol w:w="4484"/>
        <w:gridCol w:w="1800"/>
        <w:gridCol w:w="2550"/>
      </w:tblGrid>
      <w:tr w:rsidR="0044561E" w:rsidRPr="0044561E" w:rsidTr="0044561E">
        <w:tc>
          <w:tcPr>
            <w:tcW w:w="1666" w:type="dxa"/>
            <w:tcBorders>
              <w:top w:val="single" w:sz="6" w:space="0" w:color="B0CCE4"/>
              <w:left w:val="single" w:sz="6" w:space="0" w:color="B0CCE4"/>
              <w:bottom w:val="single" w:sz="6" w:space="0" w:color="B0CCE4"/>
              <w:right w:val="nil"/>
            </w:tcBorders>
            <w:tcMar>
              <w:top w:w="150" w:type="dxa"/>
              <w:left w:w="150" w:type="dxa"/>
              <w:bottom w:w="150" w:type="dxa"/>
              <w:right w:w="150" w:type="dxa"/>
            </w:tcMar>
            <w:vAlign w:val="center"/>
            <w:hideMark/>
          </w:tcPr>
          <w:p w:rsidR="0044561E" w:rsidRPr="0044561E" w:rsidRDefault="0044561E" w:rsidP="0044561E">
            <w:pPr>
              <w:widowControl/>
              <w:jc w:val="right"/>
              <w:rPr>
                <w:rFonts w:ascii="宋体" w:eastAsia="宋体" w:hAnsi="宋体" w:cs="宋体"/>
                <w:kern w:val="0"/>
                <w:sz w:val="24"/>
                <w:szCs w:val="24"/>
              </w:rPr>
            </w:pPr>
            <w:r w:rsidRPr="0044561E">
              <w:rPr>
                <w:rFonts w:ascii="宋体" w:eastAsia="宋体" w:hAnsi="宋体" w:cs="宋体"/>
                <w:kern w:val="0"/>
                <w:sz w:val="24"/>
                <w:szCs w:val="24"/>
              </w:rPr>
              <w:t>索引号：</w:t>
            </w:r>
          </w:p>
        </w:tc>
        <w:tc>
          <w:tcPr>
            <w:tcW w:w="4484" w:type="dxa"/>
            <w:tcBorders>
              <w:top w:val="single" w:sz="6" w:space="0" w:color="B0CCE4"/>
              <w:left w:val="nil"/>
              <w:bottom w:val="single" w:sz="6" w:space="0" w:color="B0CCE4"/>
              <w:right w:val="single" w:sz="6" w:space="0" w:color="B0CCE4"/>
            </w:tcBorders>
            <w:tcMar>
              <w:top w:w="150" w:type="dxa"/>
              <w:left w:w="0" w:type="dxa"/>
              <w:bottom w:w="150" w:type="dxa"/>
              <w:right w:w="150" w:type="dxa"/>
            </w:tcMar>
            <w:vAlign w:val="center"/>
            <w:hideMark/>
          </w:tcPr>
          <w:p w:rsidR="0044561E" w:rsidRPr="0044561E" w:rsidRDefault="0044561E" w:rsidP="0044561E">
            <w:pPr>
              <w:widowControl/>
              <w:jc w:val="left"/>
              <w:rPr>
                <w:rFonts w:ascii="宋体" w:eastAsia="宋体" w:hAnsi="宋体" w:cs="宋体"/>
                <w:kern w:val="0"/>
                <w:sz w:val="24"/>
                <w:szCs w:val="24"/>
              </w:rPr>
            </w:pPr>
            <w:r w:rsidRPr="0044561E">
              <w:rPr>
                <w:rFonts w:ascii="宋体" w:eastAsia="宋体" w:hAnsi="宋体" w:cs="宋体"/>
                <w:kern w:val="0"/>
                <w:sz w:val="24"/>
                <w:szCs w:val="24"/>
              </w:rPr>
              <w:t>11440100007482612P/2022-00462</w:t>
            </w:r>
          </w:p>
        </w:tc>
        <w:tc>
          <w:tcPr>
            <w:tcW w:w="1800" w:type="dxa"/>
            <w:tcBorders>
              <w:top w:val="single" w:sz="6" w:space="0" w:color="B0CCE4"/>
              <w:left w:val="single" w:sz="6" w:space="0" w:color="B0CCE4"/>
              <w:bottom w:val="single" w:sz="6" w:space="0" w:color="B0CCE4"/>
              <w:right w:val="nil"/>
            </w:tcBorders>
            <w:tcMar>
              <w:top w:w="150" w:type="dxa"/>
              <w:left w:w="150" w:type="dxa"/>
              <w:bottom w:w="150" w:type="dxa"/>
              <w:right w:w="150" w:type="dxa"/>
            </w:tcMar>
            <w:vAlign w:val="center"/>
            <w:hideMark/>
          </w:tcPr>
          <w:p w:rsidR="0044561E" w:rsidRPr="0044561E" w:rsidRDefault="0044561E" w:rsidP="0044561E">
            <w:pPr>
              <w:widowControl/>
              <w:jc w:val="right"/>
              <w:rPr>
                <w:rFonts w:ascii="宋体" w:eastAsia="宋体" w:hAnsi="宋体" w:cs="宋体"/>
                <w:kern w:val="0"/>
                <w:sz w:val="24"/>
                <w:szCs w:val="24"/>
              </w:rPr>
            </w:pPr>
            <w:r w:rsidRPr="0044561E">
              <w:rPr>
                <w:rFonts w:ascii="宋体" w:eastAsia="宋体" w:hAnsi="宋体" w:cs="宋体"/>
                <w:kern w:val="0"/>
                <w:sz w:val="24"/>
                <w:szCs w:val="24"/>
              </w:rPr>
              <w:t>分类：</w:t>
            </w:r>
          </w:p>
        </w:tc>
        <w:tc>
          <w:tcPr>
            <w:tcW w:w="2550" w:type="dxa"/>
            <w:tcBorders>
              <w:top w:val="single" w:sz="6" w:space="0" w:color="B0CCE4"/>
              <w:left w:val="nil"/>
              <w:bottom w:val="single" w:sz="6" w:space="0" w:color="B0CCE4"/>
              <w:right w:val="single" w:sz="6" w:space="0" w:color="B0CCE4"/>
            </w:tcBorders>
            <w:tcMar>
              <w:top w:w="150" w:type="dxa"/>
              <w:left w:w="0" w:type="dxa"/>
              <w:bottom w:w="150" w:type="dxa"/>
              <w:right w:w="150" w:type="dxa"/>
            </w:tcMar>
            <w:vAlign w:val="center"/>
            <w:hideMark/>
          </w:tcPr>
          <w:p w:rsidR="0044561E" w:rsidRPr="0044561E" w:rsidRDefault="0044561E" w:rsidP="0044561E">
            <w:pPr>
              <w:widowControl/>
              <w:jc w:val="left"/>
              <w:rPr>
                <w:rFonts w:ascii="宋体" w:eastAsia="宋体" w:hAnsi="宋体" w:cs="宋体"/>
                <w:kern w:val="0"/>
                <w:sz w:val="24"/>
                <w:szCs w:val="24"/>
              </w:rPr>
            </w:pPr>
          </w:p>
        </w:tc>
      </w:tr>
      <w:tr w:rsidR="0044561E" w:rsidRPr="0044561E" w:rsidTr="0044561E">
        <w:tc>
          <w:tcPr>
            <w:tcW w:w="1666" w:type="dxa"/>
            <w:tcBorders>
              <w:top w:val="single" w:sz="6" w:space="0" w:color="B0CCE4"/>
              <w:left w:val="single" w:sz="6" w:space="0" w:color="B0CCE4"/>
              <w:bottom w:val="single" w:sz="6" w:space="0" w:color="B0CCE4"/>
              <w:right w:val="nil"/>
            </w:tcBorders>
            <w:tcMar>
              <w:top w:w="150" w:type="dxa"/>
              <w:left w:w="150" w:type="dxa"/>
              <w:bottom w:w="150" w:type="dxa"/>
              <w:right w:w="150" w:type="dxa"/>
            </w:tcMar>
            <w:vAlign w:val="center"/>
            <w:hideMark/>
          </w:tcPr>
          <w:p w:rsidR="0044561E" w:rsidRPr="0044561E" w:rsidRDefault="0044561E" w:rsidP="0044561E">
            <w:pPr>
              <w:widowControl/>
              <w:jc w:val="right"/>
              <w:rPr>
                <w:rFonts w:ascii="宋体" w:eastAsia="宋体" w:hAnsi="宋体" w:cs="宋体"/>
                <w:kern w:val="0"/>
                <w:sz w:val="24"/>
                <w:szCs w:val="24"/>
              </w:rPr>
            </w:pPr>
            <w:r w:rsidRPr="0044561E">
              <w:rPr>
                <w:rFonts w:ascii="宋体" w:eastAsia="宋体" w:hAnsi="宋体" w:cs="宋体"/>
                <w:kern w:val="0"/>
                <w:sz w:val="24"/>
                <w:szCs w:val="24"/>
              </w:rPr>
              <w:t>发布机构：</w:t>
            </w:r>
          </w:p>
        </w:tc>
        <w:tc>
          <w:tcPr>
            <w:tcW w:w="4484" w:type="dxa"/>
            <w:tcBorders>
              <w:top w:val="single" w:sz="6" w:space="0" w:color="B0CCE4"/>
              <w:left w:val="nil"/>
              <w:bottom w:val="single" w:sz="6" w:space="0" w:color="B0CCE4"/>
              <w:right w:val="single" w:sz="6" w:space="0" w:color="B0CCE4"/>
            </w:tcBorders>
            <w:tcMar>
              <w:top w:w="150" w:type="dxa"/>
              <w:left w:w="0" w:type="dxa"/>
              <w:bottom w:w="150" w:type="dxa"/>
              <w:right w:w="150" w:type="dxa"/>
            </w:tcMar>
            <w:vAlign w:val="center"/>
            <w:hideMark/>
          </w:tcPr>
          <w:p w:rsidR="0044561E" w:rsidRPr="0044561E" w:rsidRDefault="0044561E" w:rsidP="0044561E">
            <w:pPr>
              <w:widowControl/>
              <w:jc w:val="left"/>
              <w:rPr>
                <w:rFonts w:ascii="宋体" w:eastAsia="宋体" w:hAnsi="宋体" w:cs="宋体"/>
                <w:kern w:val="0"/>
                <w:sz w:val="24"/>
                <w:szCs w:val="24"/>
              </w:rPr>
            </w:pPr>
            <w:r w:rsidRPr="0044561E">
              <w:rPr>
                <w:rFonts w:ascii="宋体" w:eastAsia="宋体" w:hAnsi="宋体" w:cs="宋体"/>
                <w:kern w:val="0"/>
                <w:sz w:val="24"/>
                <w:szCs w:val="24"/>
              </w:rPr>
              <w:t>广州市住房和城乡建设局</w:t>
            </w:r>
          </w:p>
        </w:tc>
        <w:tc>
          <w:tcPr>
            <w:tcW w:w="1800" w:type="dxa"/>
            <w:tcBorders>
              <w:top w:val="single" w:sz="6" w:space="0" w:color="B0CCE4"/>
              <w:left w:val="single" w:sz="6" w:space="0" w:color="B0CCE4"/>
              <w:bottom w:val="single" w:sz="6" w:space="0" w:color="B0CCE4"/>
              <w:right w:val="nil"/>
            </w:tcBorders>
            <w:tcMar>
              <w:top w:w="150" w:type="dxa"/>
              <w:left w:w="150" w:type="dxa"/>
              <w:bottom w:w="150" w:type="dxa"/>
              <w:right w:w="150" w:type="dxa"/>
            </w:tcMar>
            <w:vAlign w:val="center"/>
            <w:hideMark/>
          </w:tcPr>
          <w:p w:rsidR="0044561E" w:rsidRPr="0044561E" w:rsidRDefault="0044561E" w:rsidP="0044561E">
            <w:pPr>
              <w:widowControl/>
              <w:jc w:val="right"/>
              <w:rPr>
                <w:rFonts w:ascii="宋体" w:eastAsia="宋体" w:hAnsi="宋体" w:cs="宋体"/>
                <w:kern w:val="0"/>
                <w:sz w:val="24"/>
                <w:szCs w:val="24"/>
              </w:rPr>
            </w:pPr>
            <w:r w:rsidRPr="0044561E">
              <w:rPr>
                <w:rFonts w:ascii="宋体" w:eastAsia="宋体" w:hAnsi="宋体" w:cs="宋体"/>
                <w:kern w:val="0"/>
                <w:sz w:val="24"/>
                <w:szCs w:val="24"/>
              </w:rPr>
              <w:t>成文日期：</w:t>
            </w:r>
          </w:p>
        </w:tc>
        <w:tc>
          <w:tcPr>
            <w:tcW w:w="2550" w:type="dxa"/>
            <w:tcBorders>
              <w:top w:val="single" w:sz="6" w:space="0" w:color="B0CCE4"/>
              <w:left w:val="nil"/>
              <w:bottom w:val="single" w:sz="6" w:space="0" w:color="B0CCE4"/>
              <w:right w:val="single" w:sz="6" w:space="0" w:color="B0CCE4"/>
            </w:tcBorders>
            <w:tcMar>
              <w:top w:w="150" w:type="dxa"/>
              <w:left w:w="0" w:type="dxa"/>
              <w:bottom w:w="150" w:type="dxa"/>
              <w:right w:w="150" w:type="dxa"/>
            </w:tcMar>
            <w:vAlign w:val="center"/>
            <w:hideMark/>
          </w:tcPr>
          <w:p w:rsidR="0044561E" w:rsidRPr="0044561E" w:rsidRDefault="0044561E" w:rsidP="0044561E">
            <w:pPr>
              <w:widowControl/>
              <w:jc w:val="left"/>
              <w:rPr>
                <w:rFonts w:ascii="宋体" w:eastAsia="宋体" w:hAnsi="宋体" w:cs="宋体"/>
                <w:kern w:val="0"/>
                <w:sz w:val="24"/>
                <w:szCs w:val="24"/>
              </w:rPr>
            </w:pPr>
            <w:r w:rsidRPr="0044561E">
              <w:rPr>
                <w:rFonts w:ascii="宋体" w:eastAsia="宋体" w:hAnsi="宋体" w:cs="宋体"/>
                <w:kern w:val="0"/>
                <w:sz w:val="24"/>
                <w:szCs w:val="24"/>
              </w:rPr>
              <w:t>2022-07-26</w:t>
            </w:r>
          </w:p>
        </w:tc>
      </w:tr>
      <w:tr w:rsidR="0044561E" w:rsidRPr="0044561E" w:rsidTr="0044561E">
        <w:tc>
          <w:tcPr>
            <w:tcW w:w="1666" w:type="dxa"/>
            <w:tcBorders>
              <w:top w:val="single" w:sz="6" w:space="0" w:color="B0CCE4"/>
              <w:left w:val="single" w:sz="6" w:space="0" w:color="B0CCE4"/>
              <w:bottom w:val="single" w:sz="6" w:space="0" w:color="B0CCE4"/>
              <w:right w:val="nil"/>
            </w:tcBorders>
            <w:tcMar>
              <w:top w:w="150" w:type="dxa"/>
              <w:left w:w="150" w:type="dxa"/>
              <w:bottom w:w="150" w:type="dxa"/>
              <w:right w:w="150" w:type="dxa"/>
            </w:tcMar>
            <w:hideMark/>
          </w:tcPr>
          <w:p w:rsidR="0044561E" w:rsidRPr="0044561E" w:rsidRDefault="0044561E" w:rsidP="0044561E">
            <w:pPr>
              <w:widowControl/>
              <w:jc w:val="right"/>
              <w:rPr>
                <w:rFonts w:ascii="宋体" w:eastAsia="宋体" w:hAnsi="宋体" w:cs="宋体"/>
                <w:kern w:val="0"/>
                <w:sz w:val="24"/>
                <w:szCs w:val="24"/>
              </w:rPr>
            </w:pPr>
            <w:r w:rsidRPr="0044561E">
              <w:rPr>
                <w:rFonts w:ascii="宋体" w:eastAsia="宋体" w:hAnsi="宋体" w:cs="宋体"/>
                <w:kern w:val="0"/>
                <w:sz w:val="24"/>
                <w:szCs w:val="24"/>
              </w:rPr>
              <w:t>名称：</w:t>
            </w:r>
          </w:p>
        </w:tc>
        <w:tc>
          <w:tcPr>
            <w:tcW w:w="8834" w:type="dxa"/>
            <w:gridSpan w:val="3"/>
            <w:tcBorders>
              <w:top w:val="single" w:sz="6" w:space="0" w:color="B0CCE4"/>
              <w:left w:val="nil"/>
              <w:bottom w:val="single" w:sz="6" w:space="0" w:color="B0CCE4"/>
              <w:right w:val="single" w:sz="6" w:space="0" w:color="B0CCE4"/>
            </w:tcBorders>
            <w:tcMar>
              <w:top w:w="150" w:type="dxa"/>
              <w:left w:w="0" w:type="dxa"/>
              <w:bottom w:w="150" w:type="dxa"/>
              <w:right w:w="150" w:type="dxa"/>
            </w:tcMar>
            <w:vAlign w:val="center"/>
            <w:hideMark/>
          </w:tcPr>
          <w:p w:rsidR="0044561E" w:rsidRPr="0044561E" w:rsidRDefault="0044561E" w:rsidP="0044561E">
            <w:pPr>
              <w:widowControl/>
              <w:jc w:val="left"/>
              <w:rPr>
                <w:rFonts w:ascii="宋体" w:eastAsia="宋体" w:hAnsi="宋体" w:cs="宋体"/>
                <w:kern w:val="0"/>
                <w:sz w:val="24"/>
                <w:szCs w:val="24"/>
              </w:rPr>
            </w:pPr>
            <w:r w:rsidRPr="0044561E">
              <w:rPr>
                <w:rFonts w:ascii="宋体" w:eastAsia="宋体" w:hAnsi="宋体" w:cs="宋体"/>
                <w:kern w:val="0"/>
                <w:sz w:val="24"/>
                <w:szCs w:val="24"/>
              </w:rPr>
              <w:t>广州市住房和城乡建设局关于做好2022年夏季高温期间房屋建筑施工安全生产工作的通知</w:t>
            </w:r>
          </w:p>
        </w:tc>
      </w:tr>
      <w:tr w:rsidR="0044561E" w:rsidRPr="0044561E" w:rsidTr="0044561E">
        <w:tc>
          <w:tcPr>
            <w:tcW w:w="1666" w:type="dxa"/>
            <w:tcBorders>
              <w:top w:val="single" w:sz="6" w:space="0" w:color="B0CCE4"/>
              <w:left w:val="single" w:sz="6" w:space="0" w:color="B0CCE4"/>
              <w:bottom w:val="single" w:sz="6" w:space="0" w:color="B0CCE4"/>
              <w:right w:val="nil"/>
            </w:tcBorders>
            <w:tcMar>
              <w:top w:w="150" w:type="dxa"/>
              <w:left w:w="150" w:type="dxa"/>
              <w:bottom w:w="150" w:type="dxa"/>
              <w:right w:w="150" w:type="dxa"/>
            </w:tcMar>
            <w:vAlign w:val="center"/>
            <w:hideMark/>
          </w:tcPr>
          <w:p w:rsidR="0044561E" w:rsidRPr="0044561E" w:rsidRDefault="0044561E" w:rsidP="0044561E">
            <w:pPr>
              <w:widowControl/>
              <w:jc w:val="right"/>
              <w:rPr>
                <w:rFonts w:ascii="宋体" w:eastAsia="宋体" w:hAnsi="宋体" w:cs="宋体"/>
                <w:kern w:val="0"/>
                <w:sz w:val="24"/>
                <w:szCs w:val="24"/>
              </w:rPr>
            </w:pPr>
            <w:r w:rsidRPr="0044561E">
              <w:rPr>
                <w:rFonts w:ascii="宋体" w:eastAsia="宋体" w:hAnsi="宋体" w:cs="宋体"/>
                <w:kern w:val="0"/>
                <w:sz w:val="24"/>
                <w:szCs w:val="24"/>
              </w:rPr>
              <w:t>文号：</w:t>
            </w:r>
          </w:p>
        </w:tc>
        <w:tc>
          <w:tcPr>
            <w:tcW w:w="4484" w:type="dxa"/>
            <w:tcBorders>
              <w:top w:val="single" w:sz="6" w:space="0" w:color="B0CCE4"/>
              <w:left w:val="nil"/>
              <w:bottom w:val="single" w:sz="6" w:space="0" w:color="B0CCE4"/>
              <w:right w:val="single" w:sz="6" w:space="0" w:color="B0CCE4"/>
            </w:tcBorders>
            <w:tcMar>
              <w:top w:w="150" w:type="dxa"/>
              <w:left w:w="0" w:type="dxa"/>
              <w:bottom w:w="150" w:type="dxa"/>
              <w:right w:w="150" w:type="dxa"/>
            </w:tcMar>
            <w:vAlign w:val="center"/>
            <w:hideMark/>
          </w:tcPr>
          <w:p w:rsidR="0044561E" w:rsidRPr="0044561E" w:rsidRDefault="0044561E" w:rsidP="0044561E">
            <w:pPr>
              <w:widowControl/>
              <w:jc w:val="left"/>
              <w:rPr>
                <w:rFonts w:ascii="宋体" w:eastAsia="宋体" w:hAnsi="宋体" w:cs="宋体"/>
                <w:kern w:val="0"/>
                <w:sz w:val="24"/>
                <w:szCs w:val="24"/>
              </w:rPr>
            </w:pPr>
            <w:r w:rsidRPr="0044561E">
              <w:rPr>
                <w:rFonts w:ascii="宋体" w:eastAsia="宋体" w:hAnsi="宋体" w:cs="宋体"/>
                <w:kern w:val="0"/>
                <w:sz w:val="24"/>
                <w:szCs w:val="24"/>
              </w:rPr>
              <w:t>穗建质〔2022〕683号</w:t>
            </w:r>
          </w:p>
        </w:tc>
        <w:tc>
          <w:tcPr>
            <w:tcW w:w="1800" w:type="dxa"/>
            <w:tcBorders>
              <w:top w:val="single" w:sz="6" w:space="0" w:color="B0CCE4"/>
              <w:left w:val="single" w:sz="6" w:space="0" w:color="B0CCE4"/>
              <w:bottom w:val="single" w:sz="6" w:space="0" w:color="B0CCE4"/>
              <w:right w:val="nil"/>
            </w:tcBorders>
            <w:tcMar>
              <w:top w:w="150" w:type="dxa"/>
              <w:left w:w="150" w:type="dxa"/>
              <w:bottom w:w="150" w:type="dxa"/>
              <w:right w:w="150" w:type="dxa"/>
            </w:tcMar>
            <w:vAlign w:val="center"/>
            <w:hideMark/>
          </w:tcPr>
          <w:p w:rsidR="0044561E" w:rsidRPr="0044561E" w:rsidRDefault="0044561E" w:rsidP="0044561E">
            <w:pPr>
              <w:widowControl/>
              <w:jc w:val="right"/>
              <w:rPr>
                <w:rFonts w:ascii="宋体" w:eastAsia="宋体" w:hAnsi="宋体" w:cs="宋体"/>
                <w:kern w:val="0"/>
                <w:sz w:val="24"/>
                <w:szCs w:val="24"/>
              </w:rPr>
            </w:pPr>
            <w:r w:rsidRPr="0044561E">
              <w:rPr>
                <w:rFonts w:ascii="宋体" w:eastAsia="宋体" w:hAnsi="宋体" w:cs="宋体"/>
                <w:kern w:val="0"/>
                <w:sz w:val="24"/>
                <w:szCs w:val="24"/>
              </w:rPr>
              <w:t>发布日期：</w:t>
            </w:r>
          </w:p>
        </w:tc>
        <w:tc>
          <w:tcPr>
            <w:tcW w:w="2550" w:type="dxa"/>
            <w:tcBorders>
              <w:top w:val="single" w:sz="6" w:space="0" w:color="B0CCE4"/>
              <w:left w:val="nil"/>
              <w:bottom w:val="single" w:sz="6" w:space="0" w:color="B0CCE4"/>
              <w:right w:val="single" w:sz="6" w:space="0" w:color="B0CCE4"/>
            </w:tcBorders>
            <w:tcMar>
              <w:top w:w="150" w:type="dxa"/>
              <w:left w:w="0" w:type="dxa"/>
              <w:bottom w:w="150" w:type="dxa"/>
              <w:right w:w="150" w:type="dxa"/>
            </w:tcMar>
            <w:vAlign w:val="center"/>
            <w:hideMark/>
          </w:tcPr>
          <w:p w:rsidR="0044561E" w:rsidRPr="0044561E" w:rsidRDefault="0044561E" w:rsidP="0044561E">
            <w:pPr>
              <w:widowControl/>
              <w:jc w:val="left"/>
              <w:rPr>
                <w:rFonts w:ascii="宋体" w:eastAsia="宋体" w:hAnsi="宋体" w:cs="宋体"/>
                <w:kern w:val="0"/>
                <w:sz w:val="24"/>
                <w:szCs w:val="24"/>
              </w:rPr>
            </w:pPr>
            <w:r w:rsidRPr="0044561E">
              <w:rPr>
                <w:rFonts w:ascii="宋体" w:eastAsia="宋体" w:hAnsi="宋体" w:cs="宋体"/>
                <w:kern w:val="0"/>
                <w:sz w:val="24"/>
                <w:szCs w:val="24"/>
              </w:rPr>
              <w:t>2022-07-26</w:t>
            </w:r>
          </w:p>
        </w:tc>
      </w:tr>
      <w:tr w:rsidR="0044561E" w:rsidRPr="0044561E" w:rsidTr="0044561E">
        <w:tc>
          <w:tcPr>
            <w:tcW w:w="1666" w:type="dxa"/>
            <w:tcBorders>
              <w:top w:val="single" w:sz="6" w:space="0" w:color="B0CCE4"/>
              <w:left w:val="single" w:sz="6" w:space="0" w:color="B0CCE4"/>
              <w:bottom w:val="single" w:sz="6" w:space="0" w:color="B0CCE4"/>
              <w:right w:val="nil"/>
            </w:tcBorders>
            <w:tcMar>
              <w:top w:w="150" w:type="dxa"/>
              <w:left w:w="150" w:type="dxa"/>
              <w:bottom w:w="150" w:type="dxa"/>
              <w:right w:w="150" w:type="dxa"/>
            </w:tcMar>
            <w:vAlign w:val="center"/>
            <w:hideMark/>
          </w:tcPr>
          <w:p w:rsidR="0044561E" w:rsidRPr="0044561E" w:rsidRDefault="0044561E" w:rsidP="0044561E">
            <w:pPr>
              <w:widowControl/>
              <w:jc w:val="right"/>
              <w:rPr>
                <w:rFonts w:ascii="宋体" w:eastAsia="宋体" w:hAnsi="宋体" w:cs="宋体"/>
                <w:kern w:val="0"/>
                <w:sz w:val="24"/>
                <w:szCs w:val="24"/>
              </w:rPr>
            </w:pPr>
            <w:r w:rsidRPr="0044561E">
              <w:rPr>
                <w:rFonts w:ascii="宋体" w:eastAsia="宋体" w:hAnsi="宋体" w:cs="宋体"/>
                <w:kern w:val="0"/>
                <w:sz w:val="24"/>
                <w:szCs w:val="24"/>
              </w:rPr>
              <w:t>主题词：</w:t>
            </w:r>
          </w:p>
        </w:tc>
        <w:tc>
          <w:tcPr>
            <w:tcW w:w="8834" w:type="dxa"/>
            <w:gridSpan w:val="3"/>
            <w:tcBorders>
              <w:top w:val="single" w:sz="6" w:space="0" w:color="B0CCE4"/>
              <w:left w:val="nil"/>
              <w:bottom w:val="single" w:sz="6" w:space="0" w:color="B0CCE4"/>
              <w:right w:val="single" w:sz="6" w:space="0" w:color="B0CCE4"/>
            </w:tcBorders>
            <w:tcMar>
              <w:top w:w="150" w:type="dxa"/>
              <w:left w:w="0" w:type="dxa"/>
              <w:bottom w:w="150" w:type="dxa"/>
              <w:right w:w="150" w:type="dxa"/>
            </w:tcMar>
            <w:vAlign w:val="center"/>
            <w:hideMark/>
          </w:tcPr>
          <w:p w:rsidR="0044561E" w:rsidRPr="0044561E" w:rsidRDefault="0044561E" w:rsidP="0044561E">
            <w:pPr>
              <w:widowControl/>
              <w:jc w:val="left"/>
              <w:rPr>
                <w:rFonts w:ascii="宋体" w:eastAsia="宋体" w:hAnsi="宋体" w:cs="宋体"/>
                <w:kern w:val="0"/>
                <w:sz w:val="24"/>
                <w:szCs w:val="24"/>
              </w:rPr>
            </w:pPr>
          </w:p>
        </w:tc>
      </w:tr>
    </w:tbl>
    <w:p w:rsidR="0044561E" w:rsidRPr="0044561E" w:rsidRDefault="0044561E" w:rsidP="0044561E">
      <w:pPr>
        <w:widowControl/>
        <w:spacing w:after="375"/>
        <w:jc w:val="center"/>
        <w:outlineLvl w:val="0"/>
        <w:rPr>
          <w:rFonts w:ascii="微软雅黑" w:eastAsia="微软雅黑" w:hAnsi="微软雅黑" w:cs="宋体" w:hint="eastAsia"/>
          <w:b/>
          <w:bCs/>
          <w:color w:val="2D66A5"/>
          <w:kern w:val="36"/>
          <w:sz w:val="48"/>
          <w:szCs w:val="48"/>
        </w:rPr>
      </w:pPr>
      <w:r w:rsidRPr="0044561E">
        <w:rPr>
          <w:rFonts w:ascii="微软雅黑" w:eastAsia="微软雅黑" w:hAnsi="微软雅黑" w:cs="宋体" w:hint="eastAsia"/>
          <w:b/>
          <w:bCs/>
          <w:color w:val="2D66A5"/>
          <w:kern w:val="36"/>
          <w:sz w:val="48"/>
          <w:szCs w:val="48"/>
        </w:rPr>
        <w:t>广州市住房和城乡建设局关于做好2022年夏季高温期间房屋建筑施工安全生产工作的通知</w:t>
      </w:r>
    </w:p>
    <w:p w:rsidR="0044561E" w:rsidRPr="0044561E" w:rsidRDefault="0044561E" w:rsidP="0044561E">
      <w:pPr>
        <w:widowControl/>
        <w:jc w:val="center"/>
        <w:rPr>
          <w:rFonts w:ascii="微软雅黑" w:eastAsia="微软雅黑" w:hAnsi="微软雅黑" w:cs="宋体" w:hint="eastAsia"/>
          <w:color w:val="8E8E8E"/>
          <w:kern w:val="0"/>
          <w:szCs w:val="21"/>
        </w:rPr>
      </w:pPr>
      <w:r w:rsidRPr="0044561E">
        <w:rPr>
          <w:rFonts w:ascii="微软雅黑" w:eastAsia="微软雅黑" w:hAnsi="微软雅黑" w:cs="宋体" w:hint="eastAsia"/>
          <w:color w:val="8E8E8E"/>
          <w:kern w:val="0"/>
          <w:szCs w:val="21"/>
        </w:rPr>
        <w:t>发布日期：2022-07-26  浏览次数：1713</w:t>
      </w:r>
    </w:p>
    <w:p w:rsidR="0044561E" w:rsidRPr="0044561E" w:rsidRDefault="0044561E" w:rsidP="0044561E">
      <w:pPr>
        <w:widowControl/>
        <w:wordWrap w:val="0"/>
        <w:spacing w:after="150" w:line="480" w:lineRule="auto"/>
        <w:jc w:val="left"/>
        <w:rPr>
          <w:rFonts w:ascii="宋体" w:eastAsia="宋体" w:hAnsi="宋体" w:cs="宋体" w:hint="eastAsia"/>
          <w:color w:val="424242"/>
          <w:kern w:val="0"/>
          <w:sz w:val="24"/>
          <w:szCs w:val="24"/>
        </w:rPr>
      </w:pPr>
      <w:r w:rsidRPr="0044561E">
        <w:rPr>
          <w:rFonts w:ascii="宋体" w:eastAsia="宋体" w:hAnsi="宋体" w:cs="宋体" w:hint="eastAsia"/>
          <w:color w:val="424242"/>
          <w:kern w:val="0"/>
          <w:sz w:val="24"/>
          <w:szCs w:val="24"/>
        </w:rPr>
        <w:t>各区住建局、广州空港委国土规划和建设局，市建设工程安全监督站、市建设工程质量监督站，各有关单位：</w:t>
      </w:r>
    </w:p>
    <w:p w:rsidR="0044561E" w:rsidRPr="0044561E" w:rsidRDefault="0044561E" w:rsidP="0044561E">
      <w:pPr>
        <w:widowControl/>
        <w:wordWrap w:val="0"/>
        <w:spacing w:after="150" w:line="480" w:lineRule="auto"/>
        <w:jc w:val="left"/>
        <w:rPr>
          <w:rFonts w:ascii="宋体" w:eastAsia="宋体" w:hAnsi="宋体" w:cs="宋体" w:hint="eastAsia"/>
          <w:color w:val="424242"/>
          <w:kern w:val="0"/>
          <w:sz w:val="24"/>
          <w:szCs w:val="24"/>
        </w:rPr>
      </w:pPr>
      <w:r w:rsidRPr="0044561E">
        <w:rPr>
          <w:rFonts w:ascii="宋体" w:eastAsia="宋体" w:hAnsi="宋体" w:cs="宋体" w:hint="eastAsia"/>
          <w:color w:val="424242"/>
          <w:kern w:val="0"/>
          <w:sz w:val="24"/>
          <w:szCs w:val="24"/>
        </w:rPr>
        <w:t xml:space="preserve">　　受副热带高压的影响，近期广州将持续酷热天气。根据7月25日全省高温天气安全生产防范工作视频会议的要求，为切实做好夏季高温时期建筑施工安全生产，防止因高温发生建筑施工安全生产事故，现就做好2022年我市房屋建筑（含综合管廊）工地防范酷暑高温安全生产工作通知如下：</w:t>
      </w:r>
    </w:p>
    <w:p w:rsidR="0044561E" w:rsidRPr="0044561E" w:rsidRDefault="0044561E" w:rsidP="0044561E">
      <w:pPr>
        <w:widowControl/>
        <w:wordWrap w:val="0"/>
        <w:spacing w:line="480" w:lineRule="auto"/>
        <w:jc w:val="left"/>
        <w:rPr>
          <w:rFonts w:ascii="宋体" w:eastAsia="宋体" w:hAnsi="宋体" w:cs="宋体" w:hint="eastAsia"/>
          <w:color w:val="424242"/>
          <w:kern w:val="0"/>
          <w:sz w:val="24"/>
          <w:szCs w:val="24"/>
        </w:rPr>
      </w:pPr>
      <w:r w:rsidRPr="0044561E">
        <w:rPr>
          <w:rFonts w:ascii="宋体" w:eastAsia="宋体" w:hAnsi="宋体" w:cs="宋体" w:hint="eastAsia"/>
          <w:color w:val="424242"/>
          <w:kern w:val="0"/>
          <w:sz w:val="24"/>
          <w:szCs w:val="24"/>
        </w:rPr>
        <w:t xml:space="preserve">　</w:t>
      </w:r>
      <w:r w:rsidRPr="0044561E">
        <w:rPr>
          <w:rFonts w:ascii="宋体" w:eastAsia="宋体" w:hAnsi="宋体" w:cs="宋体" w:hint="eastAsia"/>
          <w:b/>
          <w:bCs/>
          <w:color w:val="424242"/>
          <w:kern w:val="0"/>
          <w:sz w:val="24"/>
          <w:szCs w:val="24"/>
        </w:rPr>
        <w:t xml:space="preserve">　一、加强组织领导，强化各方主体责任</w:t>
      </w:r>
    </w:p>
    <w:p w:rsidR="0044561E" w:rsidRPr="0044561E" w:rsidRDefault="0044561E" w:rsidP="0044561E">
      <w:pPr>
        <w:widowControl/>
        <w:wordWrap w:val="0"/>
        <w:spacing w:after="150" w:line="480" w:lineRule="auto"/>
        <w:jc w:val="left"/>
        <w:rPr>
          <w:rFonts w:ascii="宋体" w:eastAsia="宋体" w:hAnsi="宋体" w:cs="宋体" w:hint="eastAsia"/>
          <w:color w:val="424242"/>
          <w:kern w:val="0"/>
          <w:sz w:val="24"/>
          <w:szCs w:val="24"/>
        </w:rPr>
      </w:pPr>
      <w:r w:rsidRPr="0044561E">
        <w:rPr>
          <w:rFonts w:ascii="宋体" w:eastAsia="宋体" w:hAnsi="宋体" w:cs="宋体" w:hint="eastAsia"/>
          <w:color w:val="424242"/>
          <w:kern w:val="0"/>
          <w:sz w:val="24"/>
          <w:szCs w:val="24"/>
        </w:rPr>
        <w:t xml:space="preserve">　　（一）各有关单位要提高政治站位，高度重视高温天气防范的重要意义，强化底线思维、红线思维，不忽视一个风险、不放过一个隐患，积极主动做好高温天气安全防范工作，坚决守护好人民群众生命财产安全。</w:t>
      </w:r>
    </w:p>
    <w:p w:rsidR="0044561E" w:rsidRPr="0044561E" w:rsidRDefault="0044561E" w:rsidP="0044561E">
      <w:pPr>
        <w:widowControl/>
        <w:wordWrap w:val="0"/>
        <w:spacing w:after="150" w:line="480" w:lineRule="auto"/>
        <w:jc w:val="left"/>
        <w:rPr>
          <w:rFonts w:ascii="宋体" w:eastAsia="宋体" w:hAnsi="宋体" w:cs="宋体" w:hint="eastAsia"/>
          <w:color w:val="424242"/>
          <w:kern w:val="0"/>
          <w:sz w:val="24"/>
          <w:szCs w:val="24"/>
        </w:rPr>
      </w:pPr>
      <w:r w:rsidRPr="0044561E">
        <w:rPr>
          <w:rFonts w:ascii="宋体" w:eastAsia="宋体" w:hAnsi="宋体" w:cs="宋体" w:hint="eastAsia"/>
          <w:color w:val="424242"/>
          <w:kern w:val="0"/>
          <w:sz w:val="24"/>
          <w:szCs w:val="24"/>
        </w:rPr>
        <w:lastRenderedPageBreak/>
        <w:t xml:space="preserve">　　（二）建设、施工、监理单位的项目负责人要及时掌握高温天气信息，将相关情况通知到各班组，做到工作早部署、任务早安排，确保高温安全防范工作落到实处。</w:t>
      </w:r>
    </w:p>
    <w:p w:rsidR="0044561E" w:rsidRPr="0044561E" w:rsidRDefault="0044561E" w:rsidP="0044561E">
      <w:pPr>
        <w:widowControl/>
        <w:wordWrap w:val="0"/>
        <w:spacing w:after="150" w:line="480" w:lineRule="auto"/>
        <w:jc w:val="left"/>
        <w:rPr>
          <w:rFonts w:ascii="宋体" w:eastAsia="宋体" w:hAnsi="宋体" w:cs="宋体" w:hint="eastAsia"/>
          <w:color w:val="424242"/>
          <w:kern w:val="0"/>
          <w:sz w:val="24"/>
          <w:szCs w:val="24"/>
        </w:rPr>
      </w:pPr>
      <w:r w:rsidRPr="0044561E">
        <w:rPr>
          <w:rFonts w:ascii="宋体" w:eastAsia="宋体" w:hAnsi="宋体" w:cs="宋体" w:hint="eastAsia"/>
          <w:color w:val="424242"/>
          <w:kern w:val="0"/>
          <w:sz w:val="24"/>
          <w:szCs w:val="24"/>
        </w:rPr>
        <w:t xml:space="preserve">　　（三）各级监督部门要督促参建单位强化主体责任，加强日常检查，查找防高温安全生产管理的薄弱环节，有针对性地制定防高温措施，狠抓执行和落实，防止高温引发的各类安全事故。</w:t>
      </w:r>
    </w:p>
    <w:p w:rsidR="0044561E" w:rsidRPr="0044561E" w:rsidRDefault="0044561E" w:rsidP="0044561E">
      <w:pPr>
        <w:widowControl/>
        <w:wordWrap w:val="0"/>
        <w:spacing w:line="480" w:lineRule="auto"/>
        <w:jc w:val="left"/>
        <w:rPr>
          <w:rFonts w:ascii="宋体" w:eastAsia="宋体" w:hAnsi="宋体" w:cs="宋体" w:hint="eastAsia"/>
          <w:color w:val="424242"/>
          <w:kern w:val="0"/>
          <w:sz w:val="24"/>
          <w:szCs w:val="24"/>
        </w:rPr>
      </w:pPr>
      <w:r w:rsidRPr="0044561E">
        <w:rPr>
          <w:rFonts w:ascii="宋体" w:eastAsia="宋体" w:hAnsi="宋体" w:cs="宋体" w:hint="eastAsia"/>
          <w:color w:val="424242"/>
          <w:kern w:val="0"/>
          <w:sz w:val="24"/>
          <w:szCs w:val="24"/>
        </w:rPr>
        <w:t xml:space="preserve">　　</w:t>
      </w:r>
      <w:r w:rsidRPr="0044561E">
        <w:rPr>
          <w:rFonts w:ascii="宋体" w:eastAsia="宋体" w:hAnsi="宋体" w:cs="宋体" w:hint="eastAsia"/>
          <w:b/>
          <w:bCs/>
          <w:color w:val="424242"/>
          <w:kern w:val="0"/>
          <w:sz w:val="24"/>
          <w:szCs w:val="24"/>
        </w:rPr>
        <w:t>二、坚持以人为本，落实风险防范工作</w:t>
      </w:r>
    </w:p>
    <w:p w:rsidR="0044561E" w:rsidRPr="0044561E" w:rsidRDefault="0044561E" w:rsidP="0044561E">
      <w:pPr>
        <w:widowControl/>
        <w:wordWrap w:val="0"/>
        <w:spacing w:after="150" w:line="480" w:lineRule="auto"/>
        <w:jc w:val="left"/>
        <w:rPr>
          <w:rFonts w:ascii="宋体" w:eastAsia="宋体" w:hAnsi="宋体" w:cs="宋体" w:hint="eastAsia"/>
          <w:color w:val="424242"/>
          <w:kern w:val="0"/>
          <w:sz w:val="24"/>
          <w:szCs w:val="24"/>
        </w:rPr>
      </w:pPr>
      <w:r w:rsidRPr="0044561E">
        <w:rPr>
          <w:rFonts w:ascii="宋体" w:eastAsia="宋体" w:hAnsi="宋体" w:cs="宋体" w:hint="eastAsia"/>
          <w:color w:val="424242"/>
          <w:kern w:val="0"/>
          <w:sz w:val="24"/>
          <w:szCs w:val="24"/>
        </w:rPr>
        <w:t xml:space="preserve">　　（一）多措并举，防范高温中暑。</w:t>
      </w:r>
    </w:p>
    <w:p w:rsidR="0044561E" w:rsidRPr="0044561E" w:rsidRDefault="0044561E" w:rsidP="0044561E">
      <w:pPr>
        <w:widowControl/>
        <w:wordWrap w:val="0"/>
        <w:spacing w:line="480" w:lineRule="auto"/>
        <w:jc w:val="left"/>
        <w:rPr>
          <w:rFonts w:ascii="宋体" w:eastAsia="宋体" w:hAnsi="宋体" w:cs="宋体" w:hint="eastAsia"/>
          <w:color w:val="424242"/>
          <w:kern w:val="0"/>
          <w:sz w:val="24"/>
          <w:szCs w:val="24"/>
        </w:rPr>
      </w:pPr>
      <w:r w:rsidRPr="0044561E">
        <w:rPr>
          <w:rFonts w:ascii="宋体" w:eastAsia="宋体" w:hAnsi="宋体" w:cs="宋体" w:hint="eastAsia"/>
          <w:b/>
          <w:bCs/>
          <w:color w:val="424242"/>
          <w:kern w:val="0"/>
          <w:sz w:val="24"/>
          <w:szCs w:val="24"/>
        </w:rPr>
        <w:t xml:space="preserve">　　1.建立、健全防暑降温工作制度。</w:t>
      </w:r>
      <w:r w:rsidRPr="0044561E">
        <w:rPr>
          <w:rFonts w:ascii="宋体" w:eastAsia="宋体" w:hAnsi="宋体" w:cs="宋体" w:hint="eastAsia"/>
          <w:color w:val="424242"/>
          <w:kern w:val="0"/>
          <w:sz w:val="24"/>
          <w:szCs w:val="24"/>
        </w:rPr>
        <w:t>组织管理人员和作业人员开展防范高温中暑教育培训，学习并掌握有关事故预防和救援知识。办公、宿舍要保证良好的通风条件，做好防暑降温措施，配备防暑降温药品，分发防暑降温物资，保障劳动者防暑降温劳动防护用品的配备和发放。高温作业场所要采取有效的通风、隔热、降温措施，尽量减少高空和深基坑作业，改善劳动条件和作业环境。对年龄偏大、身体素质差、不适应高温作业的人员要及时调换岗位，严格控制在高温烈日下从事高空、深基坑等劳动强度大、危险性高的工作，防止中暑事故发生。</w:t>
      </w:r>
    </w:p>
    <w:p w:rsidR="0044561E" w:rsidRPr="0044561E" w:rsidRDefault="0044561E" w:rsidP="0044561E">
      <w:pPr>
        <w:widowControl/>
        <w:wordWrap w:val="0"/>
        <w:spacing w:line="480" w:lineRule="auto"/>
        <w:jc w:val="left"/>
        <w:rPr>
          <w:rFonts w:ascii="宋体" w:eastAsia="宋体" w:hAnsi="宋体" w:cs="宋体" w:hint="eastAsia"/>
          <w:color w:val="424242"/>
          <w:kern w:val="0"/>
          <w:sz w:val="24"/>
          <w:szCs w:val="24"/>
        </w:rPr>
      </w:pPr>
      <w:r w:rsidRPr="0044561E">
        <w:rPr>
          <w:rFonts w:ascii="宋体" w:eastAsia="宋体" w:hAnsi="宋体" w:cs="宋体" w:hint="eastAsia"/>
          <w:b/>
          <w:bCs/>
          <w:color w:val="424242"/>
          <w:kern w:val="0"/>
          <w:sz w:val="24"/>
          <w:szCs w:val="24"/>
        </w:rPr>
        <w:t xml:space="preserve">　　2.合理安排工作时间、轮换作业。</w:t>
      </w:r>
      <w:r w:rsidRPr="0044561E">
        <w:rPr>
          <w:rFonts w:ascii="宋体" w:eastAsia="宋体" w:hAnsi="宋体" w:cs="宋体" w:hint="eastAsia"/>
          <w:color w:val="424242"/>
          <w:kern w:val="0"/>
          <w:sz w:val="24"/>
          <w:szCs w:val="24"/>
        </w:rPr>
        <w:t>严格落实《防暑降温措施管理办法》有关规定，合理调整作业时间，避开高温作业时段，避免员工高温日照曝晒、疲劳作业和中暑。</w:t>
      </w:r>
    </w:p>
    <w:p w:rsidR="0044561E" w:rsidRPr="0044561E" w:rsidRDefault="0044561E" w:rsidP="0044561E">
      <w:pPr>
        <w:widowControl/>
        <w:wordWrap w:val="0"/>
        <w:spacing w:after="150" w:line="480" w:lineRule="auto"/>
        <w:jc w:val="left"/>
        <w:rPr>
          <w:rFonts w:ascii="宋体" w:eastAsia="宋体" w:hAnsi="宋体" w:cs="宋体" w:hint="eastAsia"/>
          <w:color w:val="424242"/>
          <w:kern w:val="0"/>
          <w:sz w:val="24"/>
          <w:szCs w:val="24"/>
        </w:rPr>
      </w:pPr>
      <w:r w:rsidRPr="0044561E">
        <w:rPr>
          <w:rFonts w:ascii="宋体" w:eastAsia="宋体" w:hAnsi="宋体" w:cs="宋体" w:hint="eastAsia"/>
          <w:color w:val="424242"/>
          <w:kern w:val="0"/>
          <w:sz w:val="24"/>
          <w:szCs w:val="24"/>
        </w:rPr>
        <w:t xml:space="preserve">　　（1）日最高气温达到40℃（含）以上，应当停止当日室外露天作业。</w:t>
      </w:r>
    </w:p>
    <w:p w:rsidR="0044561E" w:rsidRPr="0044561E" w:rsidRDefault="0044561E" w:rsidP="0044561E">
      <w:pPr>
        <w:widowControl/>
        <w:wordWrap w:val="0"/>
        <w:spacing w:after="150" w:line="480" w:lineRule="auto"/>
        <w:jc w:val="left"/>
        <w:rPr>
          <w:rFonts w:ascii="宋体" w:eastAsia="宋体" w:hAnsi="宋体" w:cs="宋体" w:hint="eastAsia"/>
          <w:color w:val="424242"/>
          <w:kern w:val="0"/>
          <w:sz w:val="24"/>
          <w:szCs w:val="24"/>
        </w:rPr>
      </w:pPr>
      <w:r w:rsidRPr="0044561E">
        <w:rPr>
          <w:rFonts w:ascii="宋体" w:eastAsia="宋体" w:hAnsi="宋体" w:cs="宋体" w:hint="eastAsia"/>
          <w:color w:val="424242"/>
          <w:kern w:val="0"/>
          <w:sz w:val="24"/>
          <w:szCs w:val="24"/>
        </w:rPr>
        <w:lastRenderedPageBreak/>
        <w:t xml:space="preserve">　　（2）日最高气温达到37℃（含）以上、40℃以下时，用人单位全天安排劳动者室外露天作业时间累计不得超过6小时，连续作业时间不得超过国家规定，且在气温最高时段3小时内不得安排室外露天作业。</w:t>
      </w:r>
    </w:p>
    <w:p w:rsidR="0044561E" w:rsidRPr="0044561E" w:rsidRDefault="0044561E" w:rsidP="0044561E">
      <w:pPr>
        <w:widowControl/>
        <w:wordWrap w:val="0"/>
        <w:spacing w:after="150" w:line="480" w:lineRule="auto"/>
        <w:jc w:val="left"/>
        <w:rPr>
          <w:rFonts w:ascii="宋体" w:eastAsia="宋体" w:hAnsi="宋体" w:cs="宋体" w:hint="eastAsia"/>
          <w:color w:val="424242"/>
          <w:kern w:val="0"/>
          <w:sz w:val="24"/>
          <w:szCs w:val="24"/>
        </w:rPr>
      </w:pPr>
      <w:r w:rsidRPr="0044561E">
        <w:rPr>
          <w:rFonts w:ascii="宋体" w:eastAsia="宋体" w:hAnsi="宋体" w:cs="宋体" w:hint="eastAsia"/>
          <w:color w:val="424242"/>
          <w:kern w:val="0"/>
          <w:sz w:val="24"/>
          <w:szCs w:val="24"/>
        </w:rPr>
        <w:t xml:space="preserve">　　（3）日最高气温达到35℃（含）以上、37℃以下时，用人单位应当采取换班轮休等方式，缩短劳动者连续作业时间，并且不得安排室外露天作业劳动者加班。</w:t>
      </w:r>
    </w:p>
    <w:p w:rsidR="0044561E" w:rsidRPr="0044561E" w:rsidRDefault="0044561E" w:rsidP="0044561E">
      <w:pPr>
        <w:widowControl/>
        <w:wordWrap w:val="0"/>
        <w:spacing w:line="480" w:lineRule="auto"/>
        <w:jc w:val="left"/>
        <w:rPr>
          <w:rFonts w:ascii="宋体" w:eastAsia="宋体" w:hAnsi="宋体" w:cs="宋体" w:hint="eastAsia"/>
          <w:color w:val="424242"/>
          <w:kern w:val="0"/>
          <w:sz w:val="24"/>
          <w:szCs w:val="24"/>
        </w:rPr>
      </w:pPr>
      <w:r w:rsidRPr="0044561E">
        <w:rPr>
          <w:rFonts w:ascii="宋体" w:eastAsia="宋体" w:hAnsi="宋体" w:cs="宋体" w:hint="eastAsia"/>
          <w:b/>
          <w:bCs/>
          <w:color w:val="424242"/>
          <w:kern w:val="0"/>
          <w:sz w:val="24"/>
          <w:szCs w:val="24"/>
        </w:rPr>
        <w:t xml:space="preserve">　　3.制定高温中暑应急救援预案。</w:t>
      </w:r>
      <w:r w:rsidRPr="0044561E">
        <w:rPr>
          <w:rFonts w:ascii="宋体" w:eastAsia="宋体" w:hAnsi="宋体" w:cs="宋体" w:hint="eastAsia"/>
          <w:color w:val="424242"/>
          <w:kern w:val="0"/>
          <w:sz w:val="24"/>
          <w:szCs w:val="24"/>
        </w:rPr>
        <w:t>各单位要制定高温中暑应急救援预案，配备应急救援人员，并组织救援演练。劳动者出现中暑症状时，用人单位应立即采取救助措施，使其迅速脱离高温环境，到通风阴凉处休息，供给防暑降温饮料，并采取必要的对症处理措施；病情严重者，应当立即送医疗卫生机构。</w:t>
      </w:r>
    </w:p>
    <w:p w:rsidR="0044561E" w:rsidRPr="0044561E" w:rsidRDefault="0044561E" w:rsidP="0044561E">
      <w:pPr>
        <w:widowControl/>
        <w:wordWrap w:val="0"/>
        <w:spacing w:after="150" w:line="480" w:lineRule="auto"/>
        <w:jc w:val="left"/>
        <w:rPr>
          <w:rFonts w:ascii="宋体" w:eastAsia="宋体" w:hAnsi="宋体" w:cs="宋体" w:hint="eastAsia"/>
          <w:color w:val="424242"/>
          <w:kern w:val="0"/>
          <w:sz w:val="24"/>
          <w:szCs w:val="24"/>
        </w:rPr>
      </w:pPr>
      <w:r w:rsidRPr="0044561E">
        <w:rPr>
          <w:rFonts w:ascii="宋体" w:eastAsia="宋体" w:hAnsi="宋体" w:cs="宋体" w:hint="eastAsia"/>
          <w:color w:val="424242"/>
          <w:kern w:val="0"/>
          <w:sz w:val="24"/>
          <w:szCs w:val="24"/>
        </w:rPr>
        <w:t xml:space="preserve">　　（二）防范火灾爆炸、触电和高坠等风险。</w:t>
      </w:r>
    </w:p>
    <w:p w:rsidR="0044561E" w:rsidRPr="0044561E" w:rsidRDefault="0044561E" w:rsidP="0044561E">
      <w:pPr>
        <w:widowControl/>
        <w:wordWrap w:val="0"/>
        <w:spacing w:line="480" w:lineRule="auto"/>
        <w:jc w:val="left"/>
        <w:rPr>
          <w:rFonts w:ascii="宋体" w:eastAsia="宋体" w:hAnsi="宋体" w:cs="宋体" w:hint="eastAsia"/>
          <w:color w:val="424242"/>
          <w:kern w:val="0"/>
          <w:sz w:val="24"/>
          <w:szCs w:val="24"/>
        </w:rPr>
      </w:pPr>
      <w:r w:rsidRPr="0044561E">
        <w:rPr>
          <w:rFonts w:ascii="宋体" w:eastAsia="宋体" w:hAnsi="宋体" w:cs="宋体" w:hint="eastAsia"/>
          <w:b/>
          <w:bCs/>
          <w:color w:val="424242"/>
          <w:kern w:val="0"/>
          <w:sz w:val="24"/>
          <w:szCs w:val="24"/>
        </w:rPr>
        <w:t xml:space="preserve">　　1.警惕危化品风险。</w:t>
      </w:r>
      <w:r w:rsidRPr="0044561E">
        <w:rPr>
          <w:rFonts w:ascii="宋体" w:eastAsia="宋体" w:hAnsi="宋体" w:cs="宋体" w:hint="eastAsia"/>
          <w:color w:val="424242"/>
          <w:kern w:val="0"/>
          <w:sz w:val="24"/>
          <w:szCs w:val="24"/>
        </w:rPr>
        <w:t>施工单位要严格易燃易爆危险品管理，施工现场的氧气瓶、乙炔瓶、防火材料、油漆稀料等易燃易爆物品应放置在有遮挡、通风阴凉的地方，严格分库、分类存放，禁止混放、混装。禁止直接放在高温下暴晒，防止引发火灾爆炸事故。</w:t>
      </w:r>
    </w:p>
    <w:p w:rsidR="0044561E" w:rsidRPr="0044561E" w:rsidRDefault="0044561E" w:rsidP="0044561E">
      <w:pPr>
        <w:widowControl/>
        <w:wordWrap w:val="0"/>
        <w:spacing w:line="480" w:lineRule="auto"/>
        <w:jc w:val="left"/>
        <w:rPr>
          <w:rFonts w:ascii="宋体" w:eastAsia="宋体" w:hAnsi="宋体" w:cs="宋体" w:hint="eastAsia"/>
          <w:color w:val="424242"/>
          <w:kern w:val="0"/>
          <w:sz w:val="24"/>
          <w:szCs w:val="24"/>
        </w:rPr>
      </w:pPr>
      <w:r w:rsidRPr="0044561E">
        <w:rPr>
          <w:rFonts w:ascii="宋体" w:eastAsia="宋体" w:hAnsi="宋体" w:cs="宋体" w:hint="eastAsia"/>
          <w:b/>
          <w:bCs/>
          <w:color w:val="424242"/>
          <w:kern w:val="0"/>
          <w:sz w:val="24"/>
          <w:szCs w:val="24"/>
        </w:rPr>
        <w:t xml:space="preserve">　　2.警惕触电风险。</w:t>
      </w:r>
      <w:r w:rsidRPr="0044561E">
        <w:rPr>
          <w:rFonts w:ascii="宋体" w:eastAsia="宋体" w:hAnsi="宋体" w:cs="宋体" w:hint="eastAsia"/>
          <w:color w:val="424242"/>
          <w:kern w:val="0"/>
          <w:sz w:val="24"/>
          <w:szCs w:val="24"/>
        </w:rPr>
        <w:t>气温高，降雨频繁，高温高湿容易导致电线老化、破损，使电气设备绝缘性能下降或外壳带电。各在建项目要加强临时用电设备安全巡视检查，督促用电人员严格执行电气安全规程，杜绝违规操作，加强用电设备、装置的安全使用和管理。</w:t>
      </w:r>
    </w:p>
    <w:p w:rsidR="0044561E" w:rsidRPr="0044561E" w:rsidRDefault="0044561E" w:rsidP="0044561E">
      <w:pPr>
        <w:widowControl/>
        <w:wordWrap w:val="0"/>
        <w:spacing w:line="480" w:lineRule="auto"/>
        <w:jc w:val="left"/>
        <w:rPr>
          <w:rFonts w:ascii="宋体" w:eastAsia="宋体" w:hAnsi="宋体" w:cs="宋体" w:hint="eastAsia"/>
          <w:color w:val="424242"/>
          <w:kern w:val="0"/>
          <w:sz w:val="24"/>
          <w:szCs w:val="24"/>
        </w:rPr>
      </w:pPr>
      <w:r w:rsidRPr="0044561E">
        <w:rPr>
          <w:rFonts w:ascii="宋体" w:eastAsia="宋体" w:hAnsi="宋体" w:cs="宋体" w:hint="eastAsia"/>
          <w:b/>
          <w:bCs/>
          <w:color w:val="424242"/>
          <w:kern w:val="0"/>
          <w:sz w:val="24"/>
          <w:szCs w:val="24"/>
        </w:rPr>
        <w:t xml:space="preserve">　　3.警惕高处坠落风险。</w:t>
      </w:r>
      <w:r w:rsidRPr="0044561E">
        <w:rPr>
          <w:rFonts w:ascii="宋体" w:eastAsia="宋体" w:hAnsi="宋体" w:cs="宋体" w:hint="eastAsia"/>
          <w:color w:val="424242"/>
          <w:kern w:val="0"/>
          <w:sz w:val="24"/>
          <w:szCs w:val="24"/>
        </w:rPr>
        <w:t>高温天气下，高处作业人员因炎热忽视个人劳动防护，不系安全带，极易引发高处坠落事故。各单位要按照相应规范及图集，严格临边</w:t>
      </w:r>
      <w:r w:rsidRPr="0044561E">
        <w:rPr>
          <w:rFonts w:ascii="宋体" w:eastAsia="宋体" w:hAnsi="宋体" w:cs="宋体" w:hint="eastAsia"/>
          <w:color w:val="424242"/>
          <w:kern w:val="0"/>
          <w:sz w:val="24"/>
          <w:szCs w:val="24"/>
        </w:rPr>
        <w:lastRenderedPageBreak/>
        <w:t>洞口防护措施到位，严格执行高处作业“五个必须”，高处作业人员必须接受专门的安全培训，取得高处作业上岗资格后方可进场作业。作业前，要实行点对点的安全技术交底。作业时，项目安全责任人和监理人员要进行旁站监理，坚决纠正不佩戴或不正确使用安全带等行为。</w:t>
      </w:r>
    </w:p>
    <w:p w:rsidR="0044561E" w:rsidRPr="0044561E" w:rsidRDefault="0044561E" w:rsidP="0044561E">
      <w:pPr>
        <w:widowControl/>
        <w:wordWrap w:val="0"/>
        <w:spacing w:line="480" w:lineRule="auto"/>
        <w:jc w:val="left"/>
        <w:rPr>
          <w:rFonts w:ascii="宋体" w:eastAsia="宋体" w:hAnsi="宋体" w:cs="宋体" w:hint="eastAsia"/>
          <w:color w:val="424242"/>
          <w:kern w:val="0"/>
          <w:sz w:val="24"/>
          <w:szCs w:val="24"/>
        </w:rPr>
      </w:pPr>
      <w:r w:rsidRPr="0044561E">
        <w:rPr>
          <w:rFonts w:ascii="宋体" w:eastAsia="宋体" w:hAnsi="宋体" w:cs="宋体" w:hint="eastAsia"/>
          <w:color w:val="424242"/>
          <w:kern w:val="0"/>
          <w:sz w:val="24"/>
          <w:szCs w:val="24"/>
        </w:rPr>
        <w:t xml:space="preserve">　　</w:t>
      </w:r>
      <w:r w:rsidRPr="0044561E">
        <w:rPr>
          <w:rFonts w:ascii="宋体" w:eastAsia="宋体" w:hAnsi="宋体" w:cs="宋体" w:hint="eastAsia"/>
          <w:b/>
          <w:bCs/>
          <w:color w:val="424242"/>
          <w:kern w:val="0"/>
          <w:sz w:val="24"/>
          <w:szCs w:val="24"/>
        </w:rPr>
        <w:t>三、加强监督检查，防范化解建筑施工安全风险</w:t>
      </w:r>
    </w:p>
    <w:p w:rsidR="0044561E" w:rsidRPr="0044561E" w:rsidRDefault="0044561E" w:rsidP="0044561E">
      <w:pPr>
        <w:widowControl/>
        <w:wordWrap w:val="0"/>
        <w:spacing w:after="150" w:line="480" w:lineRule="auto"/>
        <w:jc w:val="left"/>
        <w:rPr>
          <w:rFonts w:ascii="宋体" w:eastAsia="宋体" w:hAnsi="宋体" w:cs="宋体" w:hint="eastAsia"/>
          <w:color w:val="424242"/>
          <w:kern w:val="0"/>
          <w:sz w:val="24"/>
          <w:szCs w:val="24"/>
        </w:rPr>
      </w:pPr>
      <w:r w:rsidRPr="0044561E">
        <w:rPr>
          <w:rFonts w:ascii="宋体" w:eastAsia="宋体" w:hAnsi="宋体" w:cs="宋体" w:hint="eastAsia"/>
          <w:color w:val="424242"/>
          <w:kern w:val="0"/>
          <w:sz w:val="24"/>
          <w:szCs w:val="24"/>
        </w:rPr>
        <w:t xml:space="preserve">　　（一）各项目参建单位要严格落实安全生产主体责任。建设单位要督促监理、施工单位做好高温期间各项防范工作，并组织施工、监理单位参照《高温期间施工安全自查（检查）表》于7月30日前开展自查自纠。施工单位要建立检查制度，做好日常检查工作，切实做好夏季高温施工安全生产的各项工作。监理单位要严格按照相关规定和标准进行监理，对存在的安全隐患及时责令施工单位整改，对存在的重大安全隐患立即责令停工整改，拒不整改的按规定向有关部门报告。</w:t>
      </w:r>
    </w:p>
    <w:p w:rsidR="0044561E" w:rsidRPr="0044561E" w:rsidRDefault="0044561E" w:rsidP="0044561E">
      <w:pPr>
        <w:widowControl/>
        <w:wordWrap w:val="0"/>
        <w:spacing w:after="150" w:line="480" w:lineRule="auto"/>
        <w:jc w:val="left"/>
        <w:rPr>
          <w:rFonts w:ascii="宋体" w:eastAsia="宋体" w:hAnsi="宋体" w:cs="宋体" w:hint="eastAsia"/>
          <w:color w:val="424242"/>
          <w:kern w:val="0"/>
          <w:sz w:val="24"/>
          <w:szCs w:val="24"/>
        </w:rPr>
      </w:pPr>
      <w:r w:rsidRPr="0044561E">
        <w:rPr>
          <w:rFonts w:ascii="宋体" w:eastAsia="宋体" w:hAnsi="宋体" w:cs="宋体" w:hint="eastAsia"/>
          <w:color w:val="424242"/>
          <w:kern w:val="0"/>
          <w:sz w:val="24"/>
          <w:szCs w:val="24"/>
        </w:rPr>
        <w:t xml:space="preserve">　　（二）各级住建部门要迅速对当前高温气候条件下的安全防范工作进行一次专题研究，并对各项目自查情况进行全覆盖复核确认，认真查找存在的薄弱环节和风险隐患，把防范因高温炎热天气引发安全生产事故，作为当前安全防范工作的重要任务抓紧抓实。同时，我局将安排督查组开展专项督查工作。请各区（含空港委）住建部门将落实情况于8月3日前书面报送我局。</w:t>
      </w:r>
    </w:p>
    <w:p w:rsidR="0044561E" w:rsidRPr="0044561E" w:rsidRDefault="0044561E" w:rsidP="0044561E">
      <w:pPr>
        <w:widowControl/>
        <w:wordWrap w:val="0"/>
        <w:spacing w:after="150" w:line="480" w:lineRule="auto"/>
        <w:jc w:val="left"/>
        <w:rPr>
          <w:rFonts w:ascii="宋体" w:eastAsia="宋体" w:hAnsi="宋体" w:cs="宋体" w:hint="eastAsia"/>
          <w:color w:val="424242"/>
          <w:kern w:val="0"/>
          <w:sz w:val="24"/>
          <w:szCs w:val="24"/>
        </w:rPr>
      </w:pPr>
      <w:r w:rsidRPr="0044561E">
        <w:rPr>
          <w:rFonts w:ascii="宋体" w:eastAsia="宋体" w:hAnsi="宋体" w:cs="宋体" w:hint="eastAsia"/>
          <w:color w:val="424242"/>
          <w:kern w:val="0"/>
          <w:sz w:val="24"/>
          <w:szCs w:val="24"/>
        </w:rPr>
        <w:t xml:space="preserve">　　（三）强化高温预警、应急值守制度。各级住建部门要统筹安排好高温天气的值班工作，坚持领导在岗带班、值班人员24小时在位值班，及时发布高温预警，认真做好信息报送工作。遇有突发事件和重要紧急情况，按照有关规定和应急预案快速妥善处置，不得迟报、漏报、瞒报。</w:t>
      </w:r>
    </w:p>
    <w:p w:rsidR="0044561E" w:rsidRPr="0044561E" w:rsidRDefault="0044561E" w:rsidP="0044561E">
      <w:pPr>
        <w:widowControl/>
        <w:wordWrap w:val="0"/>
        <w:spacing w:after="150" w:line="480" w:lineRule="auto"/>
        <w:jc w:val="left"/>
        <w:rPr>
          <w:rFonts w:ascii="宋体" w:eastAsia="宋体" w:hAnsi="宋体" w:cs="宋体" w:hint="eastAsia"/>
          <w:color w:val="424242"/>
          <w:kern w:val="0"/>
          <w:sz w:val="24"/>
          <w:szCs w:val="24"/>
        </w:rPr>
      </w:pPr>
      <w:r w:rsidRPr="0044561E">
        <w:rPr>
          <w:rFonts w:ascii="宋体" w:eastAsia="宋体" w:hAnsi="宋体" w:cs="宋体" w:hint="eastAsia"/>
          <w:color w:val="424242"/>
          <w:kern w:val="0"/>
          <w:sz w:val="24"/>
          <w:szCs w:val="24"/>
        </w:rPr>
        <w:t xml:space="preserve">　　特此通知。</w:t>
      </w:r>
    </w:p>
    <w:p w:rsidR="0044561E" w:rsidRPr="0044561E" w:rsidRDefault="0044561E" w:rsidP="0044561E">
      <w:pPr>
        <w:widowControl/>
        <w:wordWrap w:val="0"/>
        <w:spacing w:line="480" w:lineRule="auto"/>
        <w:jc w:val="left"/>
        <w:rPr>
          <w:rFonts w:ascii="宋体" w:eastAsia="宋体" w:hAnsi="宋体" w:cs="宋体" w:hint="eastAsia"/>
          <w:color w:val="424242"/>
          <w:kern w:val="0"/>
          <w:sz w:val="24"/>
          <w:szCs w:val="24"/>
        </w:rPr>
      </w:pPr>
      <w:r w:rsidRPr="0044561E">
        <w:rPr>
          <w:rFonts w:ascii="宋体" w:eastAsia="宋体" w:hAnsi="宋体" w:cs="宋体" w:hint="eastAsia"/>
          <w:color w:val="424242"/>
          <w:kern w:val="0"/>
          <w:sz w:val="24"/>
          <w:szCs w:val="24"/>
        </w:rPr>
        <w:lastRenderedPageBreak/>
        <w:t xml:space="preserve">　　附件：</w:t>
      </w:r>
      <w:hyperlink r:id="rId4" w:tgtFrame="_blank" w:history="1">
        <w:r w:rsidRPr="0044561E">
          <w:rPr>
            <w:rFonts w:ascii="宋体" w:eastAsia="宋体" w:hAnsi="宋体" w:cs="宋体" w:hint="eastAsia"/>
            <w:color w:val="2D66A5"/>
            <w:kern w:val="0"/>
            <w:sz w:val="24"/>
            <w:szCs w:val="24"/>
            <w:u w:val="single"/>
          </w:rPr>
          <w:t>高温期间施工安全自查（检查）表</w:t>
        </w:r>
      </w:hyperlink>
    </w:p>
    <w:p w:rsidR="0044561E" w:rsidRPr="0044561E" w:rsidRDefault="0044561E" w:rsidP="0044561E">
      <w:pPr>
        <w:widowControl/>
        <w:wordWrap w:val="0"/>
        <w:spacing w:after="150" w:line="480" w:lineRule="auto"/>
        <w:jc w:val="right"/>
        <w:rPr>
          <w:rFonts w:ascii="宋体" w:eastAsia="宋体" w:hAnsi="宋体" w:cs="宋体" w:hint="eastAsia"/>
          <w:color w:val="424242"/>
          <w:kern w:val="0"/>
          <w:sz w:val="24"/>
          <w:szCs w:val="24"/>
        </w:rPr>
      </w:pPr>
      <w:r w:rsidRPr="0044561E">
        <w:rPr>
          <w:rFonts w:ascii="宋体" w:eastAsia="宋体" w:hAnsi="宋体" w:cs="宋体" w:hint="eastAsia"/>
          <w:color w:val="424242"/>
          <w:kern w:val="0"/>
          <w:sz w:val="24"/>
          <w:szCs w:val="24"/>
        </w:rPr>
        <w:t xml:space="preserve">　　广州市住房和城乡建设局</w:t>
      </w:r>
    </w:p>
    <w:p w:rsidR="0044561E" w:rsidRPr="0044561E" w:rsidRDefault="0044561E" w:rsidP="0044561E">
      <w:pPr>
        <w:widowControl/>
        <w:wordWrap w:val="0"/>
        <w:spacing w:after="150" w:line="480" w:lineRule="auto"/>
        <w:jc w:val="right"/>
        <w:rPr>
          <w:rFonts w:ascii="宋体" w:eastAsia="宋体" w:hAnsi="宋体" w:cs="宋体" w:hint="eastAsia"/>
          <w:color w:val="424242"/>
          <w:kern w:val="0"/>
          <w:sz w:val="24"/>
          <w:szCs w:val="24"/>
        </w:rPr>
      </w:pPr>
      <w:r w:rsidRPr="0044561E">
        <w:rPr>
          <w:rFonts w:ascii="宋体" w:eastAsia="宋体" w:hAnsi="宋体" w:cs="宋体" w:hint="eastAsia"/>
          <w:color w:val="424242"/>
          <w:kern w:val="0"/>
          <w:sz w:val="24"/>
          <w:szCs w:val="24"/>
        </w:rPr>
        <w:t xml:space="preserve">　　2022年7月26日</w:t>
      </w:r>
    </w:p>
    <w:p w:rsidR="004E20DE" w:rsidRDefault="004E20DE">
      <w:pPr>
        <w:rPr>
          <w:rFonts w:hint="eastAsia"/>
        </w:rPr>
      </w:pPr>
    </w:p>
    <w:sectPr w:rsidR="004E20DE" w:rsidSect="004E20D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4561E"/>
    <w:rsid w:val="0044561E"/>
    <w:rsid w:val="004E20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0DE"/>
    <w:pPr>
      <w:widowControl w:val="0"/>
      <w:jc w:val="both"/>
    </w:pPr>
  </w:style>
  <w:style w:type="paragraph" w:styleId="1">
    <w:name w:val="heading 1"/>
    <w:basedOn w:val="a"/>
    <w:link w:val="1Char"/>
    <w:uiPriority w:val="9"/>
    <w:qFormat/>
    <w:rsid w:val="0044561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4561E"/>
    <w:rPr>
      <w:rFonts w:ascii="宋体" w:eastAsia="宋体" w:hAnsi="宋体" w:cs="宋体"/>
      <w:b/>
      <w:bCs/>
      <w:kern w:val="36"/>
      <w:sz w:val="48"/>
      <w:szCs w:val="48"/>
    </w:rPr>
  </w:style>
  <w:style w:type="character" w:customStyle="1" w:styleId="document-number">
    <w:name w:val="document-number"/>
    <w:basedOn w:val="a0"/>
    <w:rsid w:val="0044561E"/>
  </w:style>
  <w:style w:type="character" w:customStyle="1" w:styleId="print">
    <w:name w:val="print"/>
    <w:basedOn w:val="a0"/>
    <w:rsid w:val="0044561E"/>
  </w:style>
  <w:style w:type="character" w:customStyle="1" w:styleId="font-size">
    <w:name w:val="font-size"/>
    <w:basedOn w:val="a0"/>
    <w:rsid w:val="0044561E"/>
  </w:style>
  <w:style w:type="character" w:customStyle="1" w:styleId="text">
    <w:name w:val="text"/>
    <w:basedOn w:val="a0"/>
    <w:rsid w:val="0044561E"/>
  </w:style>
  <w:style w:type="character" w:styleId="a3">
    <w:name w:val="Hyperlink"/>
    <w:basedOn w:val="a0"/>
    <w:uiPriority w:val="99"/>
    <w:semiHidden/>
    <w:unhideWhenUsed/>
    <w:rsid w:val="0044561E"/>
    <w:rPr>
      <w:color w:val="0000FF"/>
      <w:u w:val="single"/>
    </w:rPr>
  </w:style>
  <w:style w:type="paragraph" w:styleId="a4">
    <w:name w:val="Normal (Web)"/>
    <w:basedOn w:val="a"/>
    <w:uiPriority w:val="99"/>
    <w:semiHidden/>
    <w:unhideWhenUsed/>
    <w:rsid w:val="0044561E"/>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44561E"/>
    <w:rPr>
      <w:b/>
      <w:bCs/>
    </w:rPr>
  </w:style>
</w:styles>
</file>

<file path=word/webSettings.xml><?xml version="1.0" encoding="utf-8"?>
<w:webSettings xmlns:r="http://schemas.openxmlformats.org/officeDocument/2006/relationships" xmlns:w="http://schemas.openxmlformats.org/wordprocessingml/2006/main">
  <w:divs>
    <w:div w:id="1470441874">
      <w:bodyDiv w:val="1"/>
      <w:marLeft w:val="0"/>
      <w:marRight w:val="0"/>
      <w:marTop w:val="0"/>
      <w:marBottom w:val="0"/>
      <w:divBdr>
        <w:top w:val="none" w:sz="0" w:space="0" w:color="auto"/>
        <w:left w:val="none" w:sz="0" w:space="0" w:color="auto"/>
        <w:bottom w:val="none" w:sz="0" w:space="0" w:color="auto"/>
        <w:right w:val="none" w:sz="0" w:space="0" w:color="auto"/>
      </w:divBdr>
      <w:divsChild>
        <w:div w:id="29501707">
          <w:marLeft w:val="0"/>
          <w:marRight w:val="0"/>
          <w:marTop w:val="0"/>
          <w:marBottom w:val="0"/>
          <w:divBdr>
            <w:top w:val="none" w:sz="0" w:space="0" w:color="auto"/>
            <w:left w:val="none" w:sz="0" w:space="0" w:color="auto"/>
            <w:bottom w:val="none" w:sz="0" w:space="0" w:color="auto"/>
            <w:right w:val="none" w:sz="0" w:space="0" w:color="auto"/>
          </w:divBdr>
        </w:div>
        <w:div w:id="34354151">
          <w:marLeft w:val="0"/>
          <w:marRight w:val="0"/>
          <w:marTop w:val="0"/>
          <w:marBottom w:val="0"/>
          <w:divBdr>
            <w:top w:val="none" w:sz="0" w:space="0" w:color="auto"/>
            <w:left w:val="none" w:sz="0" w:space="0" w:color="auto"/>
            <w:bottom w:val="dashed" w:sz="6" w:space="0" w:color="AAAAAA"/>
            <w:right w:val="none" w:sz="0" w:space="0" w:color="auto"/>
          </w:divBdr>
          <w:divsChild>
            <w:div w:id="409544501">
              <w:marLeft w:val="0"/>
              <w:marRight w:val="0"/>
              <w:marTop w:val="0"/>
              <w:marBottom w:val="0"/>
              <w:divBdr>
                <w:top w:val="none" w:sz="0" w:space="0" w:color="auto"/>
                <w:left w:val="none" w:sz="0" w:space="0" w:color="auto"/>
                <w:bottom w:val="none" w:sz="0" w:space="0" w:color="auto"/>
                <w:right w:val="none" w:sz="0" w:space="0" w:color="auto"/>
              </w:divBdr>
            </w:div>
            <w:div w:id="1472021762">
              <w:marLeft w:val="0"/>
              <w:marRight w:val="0"/>
              <w:marTop w:val="0"/>
              <w:marBottom w:val="0"/>
              <w:divBdr>
                <w:top w:val="none" w:sz="0" w:space="0" w:color="auto"/>
                <w:left w:val="none" w:sz="0" w:space="0" w:color="auto"/>
                <w:bottom w:val="none" w:sz="0" w:space="0" w:color="auto"/>
                <w:right w:val="none" w:sz="0" w:space="0" w:color="auto"/>
              </w:divBdr>
              <w:divsChild>
                <w:div w:id="97421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63">
          <w:marLeft w:val="0"/>
          <w:marRight w:val="0"/>
          <w:marTop w:val="450"/>
          <w:marBottom w:val="0"/>
          <w:divBdr>
            <w:top w:val="none" w:sz="0" w:space="0" w:color="auto"/>
            <w:left w:val="none" w:sz="0" w:space="0" w:color="auto"/>
            <w:bottom w:val="none" w:sz="0" w:space="0" w:color="auto"/>
            <w:right w:val="none" w:sz="0" w:space="0" w:color="auto"/>
          </w:divBdr>
          <w:divsChild>
            <w:div w:id="1310666209">
              <w:marLeft w:val="0"/>
              <w:marRight w:val="0"/>
              <w:marTop w:val="0"/>
              <w:marBottom w:val="375"/>
              <w:divBdr>
                <w:top w:val="none" w:sz="0" w:space="0" w:color="auto"/>
                <w:left w:val="none" w:sz="0" w:space="0" w:color="auto"/>
                <w:bottom w:val="none" w:sz="0" w:space="0" w:color="auto"/>
                <w:right w:val="none" w:sz="0" w:space="0" w:color="auto"/>
              </w:divBdr>
            </w:div>
            <w:div w:id="40418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zfcj.gz.gov.cn/attachment/7/7139/7139132/8452045.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376</Words>
  <Characters>2148</Characters>
  <Application>Microsoft Office Word</Application>
  <DocSecurity>0</DocSecurity>
  <Lines>17</Lines>
  <Paragraphs>5</Paragraphs>
  <ScaleCrop>false</ScaleCrop>
  <Company>Microsoft</Company>
  <LinksUpToDate>false</LinksUpToDate>
  <CharactersWithSpaces>2519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dcterms:created xsi:type="dcterms:W3CDTF">2022-07-28T08:16:00Z</dcterms:created>
  <dcterms:modified xsi:type="dcterms:W3CDTF">2022-07-28T08:17:00Z</dcterms:modified>
</cp:coreProperties>
</file>